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50" w:rsidRPr="00FF646E" w:rsidRDefault="00EC2750" w:rsidP="00EC2750">
      <w:pPr>
        <w:spacing w:line="360" w:lineRule="auto"/>
        <w:ind w:firstLineChars="200" w:firstLine="422"/>
        <w:jc w:val="left"/>
        <w:rPr>
          <w:rFonts w:ascii="宋体" w:eastAsia="宋体" w:hAnsi="宋体" w:cs="Arial"/>
          <w:b/>
          <w:color w:val="0D0D0D"/>
          <w:sz w:val="24"/>
          <w:szCs w:val="24"/>
        </w:rPr>
      </w:pPr>
      <w:r>
        <w:rPr>
          <w:rFonts w:ascii="宋体" w:eastAsia="宋体" w:hAnsi="宋体" w:cs="Arial" w:hint="eastAsia"/>
          <w:b/>
          <w:color w:val="0D0D0D"/>
          <w:szCs w:val="21"/>
        </w:rPr>
        <w:t xml:space="preserve"> </w:t>
      </w:r>
      <w:r>
        <w:rPr>
          <w:rFonts w:ascii="宋体" w:eastAsia="宋体" w:hAnsi="宋体" w:cs="Arial"/>
          <w:b/>
          <w:color w:val="0D0D0D"/>
          <w:szCs w:val="21"/>
        </w:rPr>
        <w:t>杭州易达光电有限公司</w:t>
      </w:r>
      <w:r w:rsidRPr="00FF646E">
        <w:rPr>
          <w:rFonts w:ascii="宋体" w:eastAsia="宋体" w:hAnsi="宋体" w:cs="Arial"/>
          <w:b/>
          <w:color w:val="0D0D0D"/>
          <w:szCs w:val="21"/>
        </w:rPr>
        <w:t>是一家</w:t>
      </w:r>
      <w:r w:rsidRPr="00FF646E">
        <w:rPr>
          <w:rFonts w:ascii="宋体" w:eastAsia="宋体" w:hAnsi="宋体" w:cs="Arial" w:hint="eastAsia"/>
          <w:b/>
          <w:color w:val="0D0D0D"/>
          <w:szCs w:val="21"/>
        </w:rPr>
        <w:t>专业从事新能源开发的创新型</w:t>
      </w:r>
      <w:r w:rsidRPr="00FF646E">
        <w:rPr>
          <w:rFonts w:ascii="宋体" w:eastAsia="宋体" w:hAnsi="宋体" w:cs="Arial"/>
          <w:b/>
          <w:color w:val="0D0D0D"/>
          <w:szCs w:val="21"/>
        </w:rPr>
        <w:t>科技</w:t>
      </w:r>
      <w:r w:rsidRPr="00FF646E">
        <w:rPr>
          <w:rFonts w:ascii="宋体" w:eastAsia="宋体" w:hAnsi="宋体" w:cs="Arial" w:hint="eastAsia"/>
          <w:b/>
          <w:color w:val="0D0D0D"/>
          <w:szCs w:val="21"/>
        </w:rPr>
        <w:t>企业。公司坐落在</w:t>
      </w:r>
      <w:r w:rsidR="0006432F">
        <w:rPr>
          <w:rFonts w:ascii="宋体" w:eastAsia="宋体" w:hAnsi="宋体" w:cs="Arial" w:hint="eastAsia"/>
          <w:b/>
          <w:color w:val="0D0D0D"/>
          <w:szCs w:val="21"/>
        </w:rPr>
        <w:t>以湖光山水著称于世的西子湖畔，</w:t>
      </w:r>
      <w:r w:rsidRPr="00FF646E">
        <w:rPr>
          <w:rFonts w:ascii="宋体" w:eastAsia="宋体" w:hAnsi="宋体" w:cs="Arial"/>
          <w:b/>
          <w:color w:val="0D0D0D"/>
          <w:szCs w:val="21"/>
        </w:rPr>
        <w:t>中国</w:t>
      </w:r>
      <w:r>
        <w:rPr>
          <w:rFonts w:ascii="宋体" w:eastAsia="宋体" w:hAnsi="宋体" w:cs="Arial" w:hint="eastAsia"/>
          <w:b/>
          <w:color w:val="0D0D0D"/>
          <w:szCs w:val="21"/>
        </w:rPr>
        <w:t>旅游名城</w:t>
      </w:r>
      <w:r w:rsidR="0006432F">
        <w:rPr>
          <w:rFonts w:ascii="宋体" w:eastAsia="宋体" w:hAnsi="宋体" w:cs="Arial" w:hint="eastAsia"/>
          <w:b/>
          <w:color w:val="0D0D0D"/>
          <w:szCs w:val="21"/>
        </w:rPr>
        <w:t>浙江杭州</w:t>
      </w:r>
      <w:r>
        <w:rPr>
          <w:rFonts w:ascii="宋体" w:eastAsia="宋体" w:hAnsi="宋体" w:cs="Arial" w:hint="eastAsia"/>
          <w:b/>
          <w:color w:val="0D0D0D"/>
          <w:szCs w:val="21"/>
        </w:rPr>
        <w:t>，</w:t>
      </w:r>
      <w:r w:rsidRPr="00FF646E">
        <w:rPr>
          <w:rFonts w:ascii="宋体" w:eastAsia="宋体" w:hAnsi="宋体" w:cs="Arial" w:hint="eastAsia"/>
          <w:b/>
          <w:color w:val="0D0D0D"/>
          <w:szCs w:val="21"/>
        </w:rPr>
        <w:t>公司目前主要致力于绿色能源开发领域，产品覆盖</w:t>
      </w:r>
      <w:r w:rsidRPr="00FF646E">
        <w:rPr>
          <w:rFonts w:ascii="宋体" w:eastAsia="宋体" w:hAnsi="宋体" w:cs="Times New Roman" w:hint="eastAsia"/>
          <w:b/>
          <w:color w:val="0D0D0D"/>
          <w:szCs w:val="21"/>
        </w:rPr>
        <w:t>太阳能发电与风力发电</w:t>
      </w:r>
      <w:r>
        <w:rPr>
          <w:rFonts w:ascii="宋体" w:eastAsia="宋体" w:hAnsi="宋体" w:cs="Times New Roman" w:hint="eastAsia"/>
          <w:b/>
          <w:color w:val="0D0D0D"/>
          <w:szCs w:val="21"/>
        </w:rPr>
        <w:t>整体解决方案和生产研发</w:t>
      </w:r>
      <w:r w:rsidRPr="00FF646E">
        <w:rPr>
          <w:rFonts w:ascii="宋体" w:eastAsia="宋体" w:hAnsi="宋体" w:cs="Times New Roman" w:hint="eastAsia"/>
          <w:b/>
          <w:color w:val="0D0D0D"/>
          <w:szCs w:val="21"/>
        </w:rPr>
        <w:t>相关电力设备、</w:t>
      </w:r>
      <w:r w:rsidRPr="00FF646E">
        <w:rPr>
          <w:rFonts w:ascii="宋体" w:eastAsia="宋体" w:hAnsi="宋体" w:cs="Arial" w:hint="eastAsia"/>
          <w:b/>
          <w:color w:val="0D0D0D"/>
          <w:szCs w:val="21"/>
        </w:rPr>
        <w:t>完全满足目前市场需求</w:t>
      </w:r>
      <w:r w:rsidRPr="00FF646E">
        <w:rPr>
          <w:rFonts w:ascii="宋体" w:eastAsia="宋体" w:hAnsi="宋体" w:cs="Arial" w:hint="eastAsia"/>
          <w:b/>
          <w:color w:val="0D0D0D"/>
          <w:sz w:val="24"/>
          <w:szCs w:val="24"/>
        </w:rPr>
        <w:t>。</w:t>
      </w:r>
    </w:p>
    <w:p w:rsidR="00EC2750" w:rsidRPr="00235077" w:rsidRDefault="00EC2750" w:rsidP="00EC2750">
      <w:pPr>
        <w:jc w:val="center"/>
        <w:rPr>
          <w:rFonts w:ascii="Times New Roman" w:hAnsi="Times New Roman"/>
          <w:b/>
          <w:sz w:val="36"/>
          <w:szCs w:val="36"/>
        </w:rPr>
      </w:pPr>
      <w:r>
        <w:rPr>
          <w:rFonts w:ascii="Times New Roman" w:hAnsi="Times New Roman" w:hint="eastAsia"/>
          <w:b/>
          <w:sz w:val="36"/>
          <w:szCs w:val="36"/>
        </w:rPr>
        <w:t>光伏电站控制器</w:t>
      </w:r>
    </w:p>
    <w:p w:rsidR="00EC2750" w:rsidRPr="007F61DA" w:rsidRDefault="003213BC" w:rsidP="00EC2750">
      <w:pPr>
        <w:ind w:firstLineChars="99" w:firstLine="298"/>
        <w:rPr>
          <w:rFonts w:ascii="Times New Roman" w:hAnsi="Times New Roman"/>
          <w:b/>
          <w:color w:val="0D0D0D" w:themeColor="text1" w:themeTint="F2"/>
          <w:sz w:val="30"/>
          <w:szCs w:val="30"/>
        </w:rPr>
      </w:pPr>
      <w:r>
        <w:rPr>
          <w:rFonts w:ascii="Times New Roman" w:hAnsi="Times New Roman"/>
          <w:b/>
          <w:noProof/>
          <w:color w:val="0D0D0D" w:themeColor="text1" w:themeTint="F2"/>
          <w:sz w:val="30"/>
          <w:szCs w:val="30"/>
        </w:rPr>
        <w:pict>
          <v:rect id="_x0000_s1031" style="position:absolute;left:0;text-align:left;margin-left:-2.15pt;margin-top:1.75pt;width:13.05pt;height:24.9pt;z-index:251666432" fillcolor="#45f32d" stroked="f">
            <v:fill color2="fill darken(118)" rotate="t" method="linear sigma" focus="100%" type="gradient"/>
          </v:rect>
        </w:pict>
      </w:r>
      <w:r w:rsidRPr="003213BC">
        <w:rPr>
          <w:rFonts w:ascii="Times New Roman" w:hAnsi="Times New Roman"/>
          <w:b/>
          <w:noProof/>
          <w:color w:val="0D0D0D" w:themeColor="text1" w:themeTint="F2"/>
          <w:sz w:val="30"/>
          <w:szCs w:val="30"/>
          <w:shd w:val="pct15" w:color="auto" w:fill="FFFFFF"/>
        </w:rPr>
        <w:pict>
          <v:shapetype id="_x0000_t202" coordsize="21600,21600" o:spt="202" path="m,l,21600r21600,l21600,xe">
            <v:stroke joinstyle="miter"/>
            <v:path gradientshapeok="t" o:connecttype="rect"/>
          </v:shapetype>
          <v:shape id="_x0000_s1027" type="#_x0000_t202" style="position:absolute;left:0;text-align:left;margin-left:14.15pt;margin-top:1.75pt;width:152.95pt;height:20.55pt;z-index:251662336;mso-width-relative:margin;mso-height-relative:margin" fillcolor="#00b050" stroked="f">
            <v:textbox>
              <w:txbxContent>
                <w:p w:rsidR="00EC2750" w:rsidRPr="00612D23" w:rsidRDefault="00EC2750" w:rsidP="00EC2750">
                  <w:pPr>
                    <w:rPr>
                      <w:b/>
                    </w:rPr>
                  </w:pPr>
                  <w:r w:rsidRPr="00612D23">
                    <w:rPr>
                      <w:b/>
                    </w:rPr>
                    <w:t>产品简介</w:t>
                  </w:r>
                </w:p>
              </w:txbxContent>
            </v:textbox>
          </v:shape>
        </w:pict>
      </w:r>
      <w:r w:rsidRPr="003213BC">
        <w:rPr>
          <w:rFonts w:ascii="Times New Roman" w:hAnsi="Times New Roman"/>
          <w:b/>
          <w:noProof/>
          <w:color w:val="0D0D0D" w:themeColor="text1" w:themeTint="F2"/>
          <w:sz w:val="30"/>
          <w:szCs w:val="30"/>
          <w:shd w:val="pct15" w:color="auto" w:fill="FFFFFF"/>
        </w:rPr>
        <w:pict>
          <v:shapetype id="_x0000_t32" coordsize="21600,21600" o:spt="32" o:oned="t" path="m,l21600,21600e" filled="f">
            <v:path arrowok="t" fillok="f" o:connecttype="none"/>
            <o:lock v:ext="edit" shapetype="t"/>
          </v:shapetype>
          <v:shape id="_x0000_s1026" type="#_x0000_t32" style="position:absolute;left:0;text-align:left;margin-left:-2.15pt;margin-top:24.35pt;width:420.7pt;height:2.3pt;z-index:251661312" o:connectortype="straight" strokecolor="#f90" strokeweight="3.25pt">
            <v:shadow type="perspective" color="#974706 [1609]" opacity=".5" offset="1pt" offset2="-1pt"/>
          </v:shape>
        </w:pict>
      </w:r>
      <w:r w:rsidR="00EC2750">
        <w:rPr>
          <w:rFonts w:ascii="Times New Roman" w:hAnsi="Times New Roman" w:hint="eastAsia"/>
          <w:b/>
          <w:color w:val="0D0D0D" w:themeColor="text1" w:themeTint="F2"/>
          <w:sz w:val="30"/>
          <w:szCs w:val="30"/>
        </w:rPr>
        <w:t xml:space="preserve"> </w:t>
      </w:r>
    </w:p>
    <w:p w:rsidR="00EC2750" w:rsidRDefault="00EC2750" w:rsidP="00EC2750">
      <w:pPr>
        <w:rPr>
          <w:szCs w:val="21"/>
        </w:rPr>
      </w:pPr>
    </w:p>
    <w:p w:rsidR="00EC2750" w:rsidRPr="0081559A" w:rsidRDefault="00EC2750" w:rsidP="00EC2750">
      <w:pPr>
        <w:rPr>
          <w:rFonts w:ascii="Calibri" w:eastAsia="宋体" w:hAnsi="Calibri" w:cs="Times New Roman"/>
          <w:szCs w:val="21"/>
        </w:rPr>
      </w:pPr>
      <w:r>
        <w:rPr>
          <w:rFonts w:hint="eastAsia"/>
          <w:szCs w:val="21"/>
        </w:rPr>
        <w:t xml:space="preserve">    </w:t>
      </w:r>
      <w:r>
        <w:rPr>
          <w:rFonts w:hint="eastAsia"/>
          <w:szCs w:val="21"/>
        </w:rPr>
        <w:t>光伏电站</w:t>
      </w:r>
      <w:r w:rsidRPr="0081559A">
        <w:rPr>
          <w:rFonts w:hint="eastAsia"/>
          <w:szCs w:val="21"/>
        </w:rPr>
        <w:t>控制器是针对大型光伏离网发电系统设计的一款智能型控制器，能控制多路太阳能电池方阵实现蓄电池组的充放电管理功能，依据蓄电池组端电压的变化趋势自动控制太阳能电池方阵的依次接通或切离，既可利用宝贵的太阳能电池资源，又能保证蓄电池组安全而可靠的工作。控制器</w:t>
      </w:r>
      <w:r w:rsidRPr="0081559A">
        <w:rPr>
          <w:rFonts w:ascii="Calibri" w:eastAsia="宋体" w:hAnsi="Calibri" w:cs="Times New Roman" w:hint="eastAsia"/>
          <w:szCs w:val="21"/>
        </w:rPr>
        <w:t>采用先进的算法来控制蓄电池充放电过程，提高系统性能，延长蓄电池使用寿命。控制器具备完善</w:t>
      </w:r>
      <w:r w:rsidRPr="0081559A">
        <w:rPr>
          <w:rFonts w:ascii="Calibri" w:eastAsia="宋体" w:hAnsi="Calibri" w:cs="Times New Roman"/>
          <w:szCs w:val="21"/>
        </w:rPr>
        <w:t>的</w:t>
      </w:r>
      <w:r w:rsidRPr="0081559A">
        <w:rPr>
          <w:rFonts w:ascii="Calibri" w:eastAsia="宋体" w:hAnsi="Calibri" w:cs="Times New Roman" w:hint="eastAsia"/>
          <w:szCs w:val="21"/>
        </w:rPr>
        <w:t>欠压保护、</w:t>
      </w:r>
      <w:r w:rsidRPr="0081559A">
        <w:rPr>
          <w:rFonts w:ascii="Calibri" w:eastAsia="宋体" w:hAnsi="Calibri" w:cs="Times New Roman"/>
          <w:szCs w:val="21"/>
        </w:rPr>
        <w:t>过</w:t>
      </w:r>
      <w:r w:rsidRPr="0081559A">
        <w:rPr>
          <w:rFonts w:ascii="Calibri" w:eastAsia="宋体" w:hAnsi="Calibri" w:cs="Times New Roman" w:hint="eastAsia"/>
          <w:szCs w:val="21"/>
        </w:rPr>
        <w:t>压</w:t>
      </w:r>
      <w:r w:rsidRPr="0081559A">
        <w:rPr>
          <w:rFonts w:ascii="Calibri" w:eastAsia="宋体" w:hAnsi="Calibri" w:cs="Times New Roman"/>
          <w:szCs w:val="21"/>
        </w:rPr>
        <w:t>保护</w:t>
      </w:r>
      <w:r w:rsidRPr="0081559A">
        <w:rPr>
          <w:rFonts w:ascii="Calibri" w:eastAsia="宋体" w:hAnsi="Calibri" w:cs="Times New Roman" w:hint="eastAsia"/>
          <w:szCs w:val="21"/>
        </w:rPr>
        <w:t>、防</w:t>
      </w:r>
      <w:r w:rsidRPr="0081559A">
        <w:rPr>
          <w:rFonts w:ascii="Calibri" w:eastAsia="宋体" w:hAnsi="Calibri" w:cs="Times New Roman"/>
          <w:szCs w:val="21"/>
        </w:rPr>
        <w:t>雷击等多重</w:t>
      </w:r>
      <w:r w:rsidRPr="0081559A">
        <w:rPr>
          <w:rFonts w:ascii="Calibri" w:eastAsia="宋体" w:hAnsi="Calibri" w:cs="Times New Roman" w:hint="eastAsia"/>
          <w:szCs w:val="21"/>
        </w:rPr>
        <w:t>保护功能，有效提高设备使用寿命。</w:t>
      </w:r>
      <w:r w:rsidRPr="0081559A">
        <w:rPr>
          <w:rFonts w:hint="eastAsia"/>
          <w:szCs w:val="21"/>
        </w:rPr>
        <w:t>产品主要应用于独立家用户型发电，电信通讯基站、渔民和牧民用电、以及偏远山区和边防哨所供电等。</w:t>
      </w:r>
    </w:p>
    <w:p w:rsidR="00EC2750" w:rsidRDefault="00EC2750" w:rsidP="00EC2750">
      <w:pPr>
        <w:rPr>
          <w:rFonts w:ascii="Times New Roman" w:hAnsi="Times New Roman"/>
          <w:b/>
          <w:color w:val="FF0000"/>
          <w:sz w:val="30"/>
          <w:szCs w:val="30"/>
        </w:rPr>
      </w:pPr>
      <w:r>
        <w:rPr>
          <w:rFonts w:ascii="Times New Roman" w:hAnsi="Times New Roman" w:hint="eastAsia"/>
          <w:b/>
          <w:noProof/>
          <w:color w:val="FF0000"/>
          <w:sz w:val="30"/>
          <w:szCs w:val="30"/>
        </w:rPr>
        <w:drawing>
          <wp:anchor distT="0" distB="0" distL="114300" distR="114300" simplePos="0" relativeHeight="251660288" behindDoc="0" locked="0" layoutInCell="1" allowOverlap="1">
            <wp:simplePos x="0" y="0"/>
            <wp:positionH relativeFrom="column">
              <wp:posOffset>-2416</wp:posOffset>
            </wp:positionH>
            <wp:positionV relativeFrom="paragraph">
              <wp:posOffset>154004</wp:posOffset>
            </wp:positionV>
            <wp:extent cx="5279657" cy="1963554"/>
            <wp:effectExtent l="19050" t="0" r="0" b="0"/>
            <wp:wrapNone/>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5279657" cy="1963554"/>
                    </a:xfrm>
                    <a:prstGeom prst="rect">
                      <a:avLst/>
                    </a:prstGeom>
                    <a:noFill/>
                    <a:ln w="9525">
                      <a:noFill/>
                      <a:miter lim="800000"/>
                      <a:headEnd/>
                      <a:tailEnd/>
                    </a:ln>
                  </pic:spPr>
                </pic:pic>
              </a:graphicData>
            </a:graphic>
          </wp:anchor>
        </w:drawing>
      </w:r>
    </w:p>
    <w:p w:rsidR="00EC2750" w:rsidRDefault="00EC2750" w:rsidP="00EC2750">
      <w:pPr>
        <w:rPr>
          <w:rFonts w:ascii="Times New Roman" w:hAnsi="Times New Roman"/>
          <w:b/>
          <w:color w:val="FF0000"/>
          <w:sz w:val="30"/>
          <w:szCs w:val="30"/>
        </w:rPr>
      </w:pPr>
    </w:p>
    <w:p w:rsidR="00EC2750" w:rsidRDefault="00EC2750" w:rsidP="00EC2750">
      <w:pPr>
        <w:rPr>
          <w:rFonts w:ascii="Times New Roman" w:hAnsi="Times New Roman"/>
          <w:b/>
          <w:color w:val="FF0000"/>
          <w:sz w:val="30"/>
          <w:szCs w:val="30"/>
        </w:rPr>
      </w:pPr>
    </w:p>
    <w:p w:rsidR="00EC2750" w:rsidRDefault="00EC2750" w:rsidP="00EC2750">
      <w:pPr>
        <w:rPr>
          <w:rFonts w:ascii="Times New Roman" w:hAnsi="Times New Roman"/>
          <w:b/>
          <w:color w:val="FF0000"/>
          <w:sz w:val="30"/>
          <w:szCs w:val="30"/>
        </w:rPr>
      </w:pPr>
    </w:p>
    <w:p w:rsidR="00EC2750" w:rsidRDefault="00EC2750" w:rsidP="00EC2750">
      <w:pPr>
        <w:rPr>
          <w:rFonts w:ascii="Times New Roman" w:hAnsi="Times New Roman"/>
          <w:b/>
          <w:color w:val="FF0000"/>
          <w:sz w:val="30"/>
          <w:szCs w:val="30"/>
        </w:rPr>
      </w:pPr>
    </w:p>
    <w:p w:rsidR="00EC2750" w:rsidRDefault="00EC2750" w:rsidP="00EC2750">
      <w:pPr>
        <w:jc w:val="center"/>
      </w:pPr>
    </w:p>
    <w:p w:rsidR="00EC2750" w:rsidRDefault="00EC2750" w:rsidP="00EC2750">
      <w:pPr>
        <w:jc w:val="center"/>
      </w:pPr>
    </w:p>
    <w:p w:rsidR="00EC2750" w:rsidRPr="007F61DA" w:rsidRDefault="003213BC" w:rsidP="00EC2750">
      <w:pPr>
        <w:ind w:firstLineChars="99" w:firstLine="298"/>
        <w:rPr>
          <w:rFonts w:ascii="Times New Roman" w:hAnsi="Times New Roman"/>
          <w:b/>
          <w:color w:val="0D0D0D" w:themeColor="text1" w:themeTint="F2"/>
          <w:sz w:val="30"/>
          <w:szCs w:val="30"/>
        </w:rPr>
      </w:pPr>
      <w:r w:rsidRPr="003213BC">
        <w:rPr>
          <w:rFonts w:ascii="Times New Roman" w:hAnsi="Times New Roman"/>
          <w:b/>
          <w:noProof/>
          <w:color w:val="0D0D0D" w:themeColor="text1" w:themeTint="F2"/>
          <w:sz w:val="30"/>
          <w:szCs w:val="30"/>
          <w:shd w:val="pct15" w:color="auto" w:fill="FFFFFF"/>
        </w:rPr>
        <w:pict>
          <v:rect id="_x0000_s1029" style="position:absolute;left:0;text-align:left;margin-left:-2.15pt;margin-top:1.75pt;width:13.05pt;height:24.9pt;z-index:251664384" fillcolor="#45f32d" stroked="f">
            <v:fill color2="fill darken(118)" rotate="t" method="linear sigma" focus="100%" type="gradient"/>
          </v:rect>
        </w:pict>
      </w:r>
      <w:r w:rsidRPr="003213BC">
        <w:rPr>
          <w:rFonts w:ascii="Times New Roman" w:hAnsi="Times New Roman"/>
          <w:b/>
          <w:noProof/>
          <w:color w:val="0D0D0D" w:themeColor="text1" w:themeTint="F2"/>
          <w:sz w:val="30"/>
          <w:szCs w:val="30"/>
          <w:shd w:val="pct15" w:color="auto" w:fill="FFFFFF"/>
        </w:rPr>
        <w:pict>
          <v:shape id="_x0000_s1030" type="#_x0000_t202" style="position:absolute;left:0;text-align:left;margin-left:14.15pt;margin-top:1.75pt;width:152.95pt;height:20.55pt;z-index:251665408;mso-width-relative:margin;mso-height-relative:margin" fillcolor="#00b050" stroked="f">
            <v:textbox style="mso-next-textbox:#_x0000_s1030">
              <w:txbxContent>
                <w:p w:rsidR="00EC2750" w:rsidRPr="00612D23" w:rsidRDefault="00EC2750" w:rsidP="00EC2750">
                  <w:pPr>
                    <w:rPr>
                      <w:b/>
                    </w:rPr>
                  </w:pPr>
                  <w:r>
                    <w:rPr>
                      <w:b/>
                    </w:rPr>
                    <w:t>性能特点</w:t>
                  </w:r>
                </w:p>
              </w:txbxContent>
            </v:textbox>
          </v:shape>
        </w:pict>
      </w:r>
      <w:r w:rsidRPr="003213BC">
        <w:rPr>
          <w:rFonts w:ascii="Times New Roman" w:hAnsi="Times New Roman"/>
          <w:b/>
          <w:noProof/>
          <w:color w:val="0D0D0D" w:themeColor="text1" w:themeTint="F2"/>
          <w:sz w:val="30"/>
          <w:szCs w:val="30"/>
          <w:shd w:val="pct15" w:color="auto" w:fill="FFFFFF"/>
        </w:rPr>
        <w:pict>
          <v:shape id="_x0000_s1028" type="#_x0000_t32" style="position:absolute;left:0;text-align:left;margin-left:-2.15pt;margin-top:24.35pt;width:420.7pt;height:2.3pt;z-index:251663360" o:connectortype="straight" strokecolor="#f90" strokeweight="3.25pt">
            <v:shadow type="perspective" color="#974706 [1609]" opacity=".5" offset="1pt" offset2="-1pt"/>
          </v:shape>
        </w:pict>
      </w:r>
      <w:r w:rsidR="00EC2750">
        <w:rPr>
          <w:rFonts w:ascii="Times New Roman" w:hAnsi="Times New Roman" w:hint="eastAsia"/>
          <w:b/>
          <w:color w:val="0D0D0D" w:themeColor="text1" w:themeTint="F2"/>
          <w:sz w:val="30"/>
          <w:szCs w:val="30"/>
        </w:rPr>
        <w:t xml:space="preserve"> </w:t>
      </w:r>
    </w:p>
    <w:p w:rsidR="00EC2750" w:rsidRPr="005D18A9" w:rsidRDefault="00EC2750" w:rsidP="00EC2750">
      <w:pPr>
        <w:pStyle w:val="a3"/>
        <w:numPr>
          <w:ilvl w:val="0"/>
          <w:numId w:val="1"/>
        </w:numPr>
        <w:ind w:firstLineChars="0"/>
      </w:pPr>
      <w:r w:rsidRPr="005D18A9">
        <w:rPr>
          <w:rFonts w:hint="eastAsia"/>
        </w:rPr>
        <w:t>采用高性能模数转换器件，具有高的采样分辨率，保证系统控制精度</w:t>
      </w:r>
    </w:p>
    <w:p w:rsidR="00EC2750" w:rsidRPr="005D18A9" w:rsidRDefault="00EC2750" w:rsidP="00EC2750">
      <w:pPr>
        <w:pStyle w:val="a3"/>
        <w:numPr>
          <w:ilvl w:val="0"/>
          <w:numId w:val="1"/>
        </w:numPr>
        <w:ind w:firstLineChars="0"/>
      </w:pPr>
      <w:r w:rsidRPr="005D18A9">
        <w:rPr>
          <w:rFonts w:hint="eastAsia"/>
        </w:rPr>
        <w:t>高效率</w:t>
      </w:r>
      <w:r w:rsidRPr="005D18A9">
        <w:rPr>
          <w:rFonts w:hint="eastAsia"/>
        </w:rPr>
        <w:t>PWM</w:t>
      </w:r>
      <w:r w:rsidRPr="005D18A9">
        <w:rPr>
          <w:rFonts w:hint="eastAsia"/>
        </w:rPr>
        <w:t>充电模式技术，多阶段充电控制过程</w:t>
      </w:r>
    </w:p>
    <w:p w:rsidR="00EC2750" w:rsidRPr="005D18A9" w:rsidRDefault="00EC2750" w:rsidP="00EC2750">
      <w:pPr>
        <w:pStyle w:val="a3"/>
        <w:numPr>
          <w:ilvl w:val="0"/>
          <w:numId w:val="1"/>
        </w:numPr>
        <w:ind w:firstLineChars="0"/>
      </w:pPr>
      <w:r w:rsidRPr="005D18A9">
        <w:rPr>
          <w:rFonts w:hint="eastAsia"/>
        </w:rPr>
        <w:t>完善的系统保护功能包括：过充、过放、过载、短路、防雷击等</w:t>
      </w:r>
    </w:p>
    <w:p w:rsidR="00EC2750" w:rsidRPr="00A353CF" w:rsidRDefault="00EC2750" w:rsidP="00EC2750">
      <w:pPr>
        <w:pStyle w:val="a3"/>
        <w:numPr>
          <w:ilvl w:val="0"/>
          <w:numId w:val="1"/>
        </w:numPr>
        <w:ind w:firstLineChars="0"/>
      </w:pPr>
      <w:r w:rsidRPr="005D18A9">
        <w:rPr>
          <w:rFonts w:hint="eastAsia"/>
        </w:rPr>
        <w:t>白天夜晚双工作模式的双风扇导热系统，保证设备稳定性</w:t>
      </w:r>
    </w:p>
    <w:p w:rsidR="00EC2750" w:rsidRPr="005D18A9" w:rsidRDefault="00EC2750" w:rsidP="00EC2750">
      <w:pPr>
        <w:pStyle w:val="a3"/>
        <w:numPr>
          <w:ilvl w:val="0"/>
          <w:numId w:val="1"/>
        </w:numPr>
        <w:ind w:firstLineChars="0"/>
      </w:pPr>
      <w:r w:rsidRPr="005D18A9">
        <w:rPr>
          <w:rFonts w:hint="eastAsia"/>
        </w:rPr>
        <w:t>LCD</w:t>
      </w:r>
      <w:r w:rsidRPr="005D18A9">
        <w:rPr>
          <w:rFonts w:hint="eastAsia"/>
        </w:rPr>
        <w:t>液晶显示系统各项当前运行状态参数</w:t>
      </w:r>
    </w:p>
    <w:p w:rsidR="00EC2750" w:rsidRPr="005D18A9" w:rsidRDefault="00EC2750" w:rsidP="00EC2750">
      <w:pPr>
        <w:pStyle w:val="a3"/>
        <w:numPr>
          <w:ilvl w:val="0"/>
          <w:numId w:val="1"/>
        </w:numPr>
        <w:ind w:firstLineChars="0"/>
      </w:pPr>
      <w:r w:rsidRPr="005D18A9">
        <w:rPr>
          <w:rFonts w:hint="eastAsia"/>
        </w:rPr>
        <w:t>专业用户可自行修改系统参数设置</w:t>
      </w:r>
    </w:p>
    <w:p w:rsidR="00EC2750" w:rsidRPr="005D18A9" w:rsidRDefault="00EC2750" w:rsidP="00EC2750">
      <w:pPr>
        <w:pStyle w:val="a3"/>
        <w:numPr>
          <w:ilvl w:val="0"/>
          <w:numId w:val="1"/>
        </w:numPr>
        <w:ind w:firstLineChars="0"/>
      </w:pPr>
      <w:r w:rsidRPr="005D18A9">
        <w:rPr>
          <w:rFonts w:hint="eastAsia"/>
        </w:rPr>
        <w:t>选用优质的军工级元器件确保产品的稳定性</w:t>
      </w:r>
    </w:p>
    <w:p w:rsidR="00EC2750" w:rsidRPr="00A353CF" w:rsidRDefault="00EC2750" w:rsidP="00EC2750">
      <w:pPr>
        <w:pStyle w:val="a3"/>
        <w:numPr>
          <w:ilvl w:val="0"/>
          <w:numId w:val="1"/>
        </w:numPr>
        <w:ind w:firstLineChars="0"/>
      </w:pPr>
      <w:r>
        <w:rPr>
          <w:rFonts w:hint="eastAsia"/>
        </w:rPr>
        <w:t>配备数据通信、二次保护、直流输出功能</w:t>
      </w:r>
      <w:r w:rsidRPr="005D18A9">
        <w:rPr>
          <w:rFonts w:hint="eastAsia"/>
        </w:rPr>
        <w:t>(</w:t>
      </w:r>
      <w:r w:rsidRPr="005D18A9">
        <w:rPr>
          <w:rFonts w:hint="eastAsia"/>
        </w:rPr>
        <w:t>选配</w:t>
      </w:r>
      <w:r w:rsidRPr="005D18A9">
        <w:rPr>
          <w:rFonts w:hint="eastAsia"/>
        </w:rPr>
        <w:t>)</w:t>
      </w:r>
    </w:p>
    <w:p w:rsidR="00EC2750" w:rsidRDefault="00EC2750" w:rsidP="00EC2750">
      <w:pPr>
        <w:pStyle w:val="a3"/>
        <w:numPr>
          <w:ilvl w:val="0"/>
          <w:numId w:val="1"/>
        </w:numPr>
        <w:ind w:firstLineChars="0"/>
      </w:pPr>
      <w:r>
        <w:rPr>
          <w:rFonts w:hint="eastAsia"/>
        </w:rPr>
        <w:t>模块设计易安装、操作及维护</w:t>
      </w:r>
    </w:p>
    <w:p w:rsidR="00EC2750" w:rsidRPr="005D18A9" w:rsidRDefault="00EC2750" w:rsidP="00EC2750">
      <w:pPr>
        <w:pStyle w:val="a3"/>
        <w:numPr>
          <w:ilvl w:val="0"/>
          <w:numId w:val="1"/>
        </w:numPr>
        <w:ind w:firstLineChars="0"/>
      </w:pPr>
      <w:r w:rsidRPr="005D18A9">
        <w:rPr>
          <w:rFonts w:hint="eastAsia"/>
        </w:rPr>
        <w:t>系统异常报警功能</w:t>
      </w:r>
    </w:p>
    <w:p w:rsidR="00EC2750" w:rsidRDefault="00EC2750" w:rsidP="00EC2750">
      <w:pPr>
        <w:rPr>
          <w:rFonts w:ascii="Times New Roman" w:hAnsi="Times New Roman"/>
          <w:b/>
          <w:color w:val="FF0000"/>
          <w:sz w:val="30"/>
          <w:szCs w:val="30"/>
        </w:rPr>
      </w:pPr>
    </w:p>
    <w:p w:rsidR="00EC2750" w:rsidRPr="007F61DA" w:rsidRDefault="003213BC" w:rsidP="00EC2750">
      <w:pPr>
        <w:ind w:firstLineChars="99" w:firstLine="298"/>
        <w:rPr>
          <w:rFonts w:ascii="Times New Roman" w:hAnsi="Times New Roman"/>
          <w:b/>
          <w:color w:val="0D0D0D" w:themeColor="text1" w:themeTint="F2"/>
          <w:sz w:val="30"/>
          <w:szCs w:val="30"/>
        </w:rPr>
      </w:pPr>
      <w:r w:rsidRPr="003213BC">
        <w:rPr>
          <w:rFonts w:ascii="Times New Roman" w:hAnsi="Times New Roman"/>
          <w:b/>
          <w:noProof/>
          <w:color w:val="0D0D0D" w:themeColor="text1" w:themeTint="F2"/>
          <w:sz w:val="30"/>
          <w:szCs w:val="30"/>
          <w:shd w:val="pct15" w:color="auto" w:fill="FFFFFF"/>
        </w:rPr>
        <w:lastRenderedPageBreak/>
        <w:pict>
          <v:rect id="_x0000_s1033" style="position:absolute;left:0;text-align:left;margin-left:-2.15pt;margin-top:1.75pt;width:13.05pt;height:24.9pt;z-index:251668480" fillcolor="#45f32d" stroked="f">
            <v:fill color2="fill darken(118)" rotate="t" method="linear sigma" focus="100%" type="gradient"/>
          </v:rect>
        </w:pict>
      </w:r>
      <w:r w:rsidRPr="003213BC">
        <w:rPr>
          <w:rFonts w:ascii="Times New Roman" w:hAnsi="Times New Roman"/>
          <w:b/>
          <w:noProof/>
          <w:color w:val="0D0D0D" w:themeColor="text1" w:themeTint="F2"/>
          <w:sz w:val="30"/>
          <w:szCs w:val="30"/>
          <w:shd w:val="pct15" w:color="auto" w:fill="FFFFFF"/>
        </w:rPr>
        <w:pict>
          <v:shape id="_x0000_s1034" type="#_x0000_t202" style="position:absolute;left:0;text-align:left;margin-left:14.15pt;margin-top:1.75pt;width:152.95pt;height:20.55pt;z-index:251669504;mso-width-relative:margin;mso-height-relative:margin" fillcolor="#00b050" stroked="f">
            <v:textbox>
              <w:txbxContent>
                <w:p w:rsidR="00EC2750" w:rsidRPr="00612D23" w:rsidRDefault="00EC2750" w:rsidP="00EC2750">
                  <w:pPr>
                    <w:rPr>
                      <w:b/>
                    </w:rPr>
                  </w:pPr>
                  <w:r>
                    <w:rPr>
                      <w:b/>
                    </w:rPr>
                    <w:t>基本参数</w:t>
                  </w:r>
                </w:p>
              </w:txbxContent>
            </v:textbox>
          </v:shape>
        </w:pict>
      </w:r>
      <w:r w:rsidRPr="003213BC">
        <w:rPr>
          <w:rFonts w:ascii="Times New Roman" w:hAnsi="Times New Roman"/>
          <w:b/>
          <w:noProof/>
          <w:color w:val="0D0D0D" w:themeColor="text1" w:themeTint="F2"/>
          <w:sz w:val="30"/>
          <w:szCs w:val="30"/>
          <w:shd w:val="pct15" w:color="auto" w:fill="FFFFFF"/>
        </w:rPr>
        <w:pict>
          <v:shape id="_x0000_s1032" type="#_x0000_t32" style="position:absolute;left:0;text-align:left;margin-left:-2.15pt;margin-top:24.35pt;width:420.7pt;height:2.3pt;z-index:251667456" o:connectortype="straight" strokecolor="#f90" strokeweight="3.25pt">
            <v:shadow type="perspective" color="#974706 [1609]" opacity=".5" offset="1pt" offset2="-1pt"/>
          </v:shape>
        </w:pict>
      </w:r>
      <w:r w:rsidR="00EC2750">
        <w:rPr>
          <w:rFonts w:ascii="Times New Roman" w:hAnsi="Times New Roman" w:hint="eastAsia"/>
          <w:b/>
          <w:color w:val="0D0D0D" w:themeColor="text1" w:themeTint="F2"/>
          <w:sz w:val="30"/>
          <w:szCs w:val="30"/>
        </w:rPr>
        <w:t xml:space="preserve"> </w:t>
      </w:r>
    </w:p>
    <w:tbl>
      <w:tblPr>
        <w:tblpPr w:leftFromText="180" w:rightFromText="180" w:vertAnchor="text" w:horzAnchor="margin" w:tblpXSpec="center" w:tblpY="466"/>
        <w:tblW w:w="102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tblPr>
      <w:tblGrid>
        <w:gridCol w:w="1916"/>
        <w:gridCol w:w="1472"/>
        <w:gridCol w:w="1559"/>
        <w:gridCol w:w="1486"/>
        <w:gridCol w:w="1375"/>
        <w:gridCol w:w="1231"/>
        <w:gridCol w:w="1231"/>
      </w:tblGrid>
      <w:tr w:rsidR="00EC2750" w:rsidRPr="00ED5A3B" w:rsidTr="00363542">
        <w:trPr>
          <w:trHeight w:val="268"/>
        </w:trPr>
        <w:tc>
          <w:tcPr>
            <w:tcW w:w="10270" w:type="dxa"/>
            <w:gridSpan w:val="7"/>
            <w:tcBorders>
              <w:bottom w:val="single" w:sz="8" w:space="0" w:color="FFFFFF"/>
            </w:tcBorders>
            <w:shd w:val="clear" w:color="auto" w:fill="92D050"/>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 xml:space="preserve">系统参数 </w:t>
            </w:r>
          </w:p>
        </w:tc>
      </w:tr>
      <w:tr w:rsidR="00EC2750" w:rsidRPr="00ED5A3B" w:rsidTr="00363542">
        <w:trPr>
          <w:trHeight w:val="268"/>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 xml:space="preserve">型号  </w:t>
            </w:r>
          </w:p>
        </w:tc>
        <w:tc>
          <w:tcPr>
            <w:tcW w:w="1472" w:type="dxa"/>
            <w:shd w:val="clear" w:color="auto" w:fill="C2D69B" w:themeFill="accent3" w:themeFillTint="99"/>
          </w:tcPr>
          <w:p w:rsidR="00EC2750" w:rsidRPr="00A47B58" w:rsidRDefault="00EC2750" w:rsidP="00363542">
            <w:pPr>
              <w:ind w:firstLineChars="50" w:firstLine="100"/>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w:t>
            </w:r>
            <w:r w:rsidRPr="00A47B58">
              <w:rPr>
                <w:rFonts w:ascii="宋体" w:eastAsia="宋体" w:hAnsi="宋体" w:cs="Times New Roman"/>
                <w:color w:val="0D0D0D" w:themeColor="text1" w:themeTint="F2"/>
                <w:sz w:val="20"/>
                <w:szCs w:val="20"/>
              </w:rPr>
              <w:t>SP-</w:t>
            </w:r>
            <w:r>
              <w:rPr>
                <w:rFonts w:ascii="宋体" w:eastAsia="宋体" w:hAnsi="宋体" w:cs="Times New Roman" w:hint="eastAsia"/>
                <w:color w:val="0D0D0D" w:themeColor="text1" w:themeTint="F2"/>
                <w:sz w:val="20"/>
                <w:szCs w:val="20"/>
              </w:rPr>
              <w:t>P0</w:t>
            </w:r>
            <w:r w:rsidRPr="00A47B58">
              <w:rPr>
                <w:rFonts w:ascii="宋体" w:eastAsia="宋体" w:hAnsi="宋体" w:cs="Times New Roman" w:hint="eastAsia"/>
                <w:color w:val="0D0D0D" w:themeColor="text1" w:themeTint="F2"/>
                <w:sz w:val="20"/>
                <w:szCs w:val="20"/>
              </w:rPr>
              <w:t>24V</w:t>
            </w:r>
          </w:p>
        </w:tc>
        <w:tc>
          <w:tcPr>
            <w:tcW w:w="1559"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w:t>
            </w:r>
            <w:r w:rsidRPr="00A47B58">
              <w:rPr>
                <w:rFonts w:ascii="宋体" w:eastAsia="宋体" w:hAnsi="宋体" w:cs="Times New Roman" w:hint="eastAsia"/>
                <w:color w:val="0D0D0D" w:themeColor="text1" w:themeTint="F2"/>
                <w:sz w:val="20"/>
                <w:szCs w:val="20"/>
              </w:rPr>
              <w:t>SP-</w:t>
            </w:r>
            <w:r>
              <w:rPr>
                <w:rFonts w:ascii="宋体" w:eastAsia="宋体" w:hAnsi="宋体" w:cs="Times New Roman" w:hint="eastAsia"/>
                <w:color w:val="0D0D0D" w:themeColor="text1" w:themeTint="F2"/>
                <w:sz w:val="20"/>
                <w:szCs w:val="20"/>
              </w:rPr>
              <w:t>P0</w:t>
            </w:r>
            <w:r w:rsidRPr="00A47B58">
              <w:rPr>
                <w:rFonts w:ascii="宋体" w:eastAsia="宋体" w:hAnsi="宋体" w:cs="Times New Roman" w:hint="eastAsia"/>
                <w:color w:val="0D0D0D" w:themeColor="text1" w:themeTint="F2"/>
                <w:sz w:val="20"/>
                <w:szCs w:val="20"/>
              </w:rPr>
              <w:t>48V</w:t>
            </w:r>
          </w:p>
        </w:tc>
        <w:tc>
          <w:tcPr>
            <w:tcW w:w="1486"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w:t>
            </w:r>
            <w:r w:rsidRPr="00A47B58">
              <w:rPr>
                <w:rFonts w:ascii="宋体" w:eastAsia="宋体" w:hAnsi="宋体" w:cs="Times New Roman" w:hint="eastAsia"/>
                <w:color w:val="0D0D0D" w:themeColor="text1" w:themeTint="F2"/>
                <w:sz w:val="20"/>
                <w:szCs w:val="20"/>
              </w:rPr>
              <w:t>SP-</w:t>
            </w:r>
            <w:r>
              <w:rPr>
                <w:rFonts w:ascii="宋体" w:eastAsia="宋体" w:hAnsi="宋体" w:cs="Times New Roman" w:hint="eastAsia"/>
                <w:color w:val="0D0D0D" w:themeColor="text1" w:themeTint="F2"/>
                <w:sz w:val="20"/>
                <w:szCs w:val="20"/>
              </w:rPr>
              <w:t>P0</w:t>
            </w:r>
            <w:r w:rsidRPr="00A47B58">
              <w:rPr>
                <w:rFonts w:ascii="宋体" w:eastAsia="宋体" w:hAnsi="宋体" w:cs="Times New Roman" w:hint="eastAsia"/>
                <w:color w:val="0D0D0D" w:themeColor="text1" w:themeTint="F2"/>
                <w:sz w:val="20"/>
                <w:szCs w:val="20"/>
              </w:rPr>
              <w:t>96V</w:t>
            </w:r>
          </w:p>
        </w:tc>
        <w:tc>
          <w:tcPr>
            <w:tcW w:w="1375"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w:t>
            </w:r>
            <w:r w:rsidRPr="00A47B58">
              <w:rPr>
                <w:rFonts w:ascii="宋体" w:eastAsia="宋体" w:hAnsi="宋体" w:cs="Times New Roman" w:hint="eastAsia"/>
                <w:color w:val="0D0D0D" w:themeColor="text1" w:themeTint="F2"/>
                <w:sz w:val="20"/>
                <w:szCs w:val="20"/>
              </w:rPr>
              <w:t>SP-</w:t>
            </w:r>
            <w:r>
              <w:rPr>
                <w:rFonts w:ascii="宋体" w:eastAsia="宋体" w:hAnsi="宋体" w:cs="Times New Roman" w:hint="eastAsia"/>
                <w:color w:val="0D0D0D" w:themeColor="text1" w:themeTint="F2"/>
                <w:sz w:val="20"/>
                <w:szCs w:val="20"/>
              </w:rPr>
              <w:t>P</w:t>
            </w:r>
            <w:r w:rsidRPr="00A47B58">
              <w:rPr>
                <w:rFonts w:ascii="宋体" w:eastAsia="宋体" w:hAnsi="宋体" w:cs="Times New Roman" w:hint="eastAsia"/>
                <w:color w:val="0D0D0D" w:themeColor="text1" w:themeTint="F2"/>
                <w:sz w:val="20"/>
                <w:szCs w:val="20"/>
              </w:rPr>
              <w:t>120V</w:t>
            </w:r>
          </w:p>
        </w:tc>
        <w:tc>
          <w:tcPr>
            <w:tcW w:w="1231"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w:t>
            </w:r>
            <w:r w:rsidRPr="00A47B58">
              <w:rPr>
                <w:rFonts w:ascii="宋体" w:eastAsia="宋体" w:hAnsi="宋体" w:cs="Times New Roman" w:hint="eastAsia"/>
                <w:color w:val="0D0D0D" w:themeColor="text1" w:themeTint="F2"/>
                <w:sz w:val="20"/>
                <w:szCs w:val="20"/>
              </w:rPr>
              <w:t>SP-</w:t>
            </w:r>
            <w:r>
              <w:rPr>
                <w:rFonts w:ascii="宋体" w:eastAsia="宋体" w:hAnsi="宋体" w:cs="Times New Roman" w:hint="eastAsia"/>
                <w:color w:val="0D0D0D" w:themeColor="text1" w:themeTint="F2"/>
                <w:sz w:val="20"/>
                <w:szCs w:val="20"/>
              </w:rPr>
              <w:t>P</w:t>
            </w:r>
            <w:r w:rsidRPr="00A47B58">
              <w:rPr>
                <w:rFonts w:ascii="宋体" w:eastAsia="宋体" w:hAnsi="宋体" w:cs="Times New Roman" w:hint="eastAsia"/>
                <w:color w:val="0D0D0D" w:themeColor="text1" w:themeTint="F2"/>
                <w:sz w:val="20"/>
                <w:szCs w:val="20"/>
              </w:rPr>
              <w:t>240V</w:t>
            </w:r>
          </w:p>
        </w:tc>
        <w:tc>
          <w:tcPr>
            <w:tcW w:w="1231"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YDSP-P384</w:t>
            </w:r>
          </w:p>
        </w:tc>
      </w:tr>
      <w:tr w:rsidR="00EC2750" w:rsidRPr="00ED5A3B" w:rsidTr="00363542">
        <w:trPr>
          <w:trHeight w:val="268"/>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宋体" w:hint="eastAsia"/>
                <w:bCs/>
                <w:color w:val="0D0D0D" w:themeColor="text1" w:themeTint="F2"/>
                <w:sz w:val="20"/>
                <w:szCs w:val="20"/>
              </w:rPr>
              <w:t>光伏组件电压[Vmp]</w:t>
            </w:r>
            <w:r w:rsidRPr="00A47B58">
              <w:rPr>
                <w:rFonts w:ascii="宋体" w:eastAsia="宋体" w:hAnsi="宋体" w:cs="Times New Roman" w:hint="eastAsia"/>
                <w:color w:val="0D0D0D" w:themeColor="text1" w:themeTint="F2"/>
                <w:sz w:val="20"/>
                <w:szCs w:val="20"/>
              </w:rPr>
              <w:t xml:space="preserve">  </w:t>
            </w:r>
          </w:p>
        </w:tc>
        <w:tc>
          <w:tcPr>
            <w:tcW w:w="1472" w:type="dxa"/>
            <w:shd w:val="clear" w:color="auto" w:fill="C2D69B" w:themeFill="accent3" w:themeFillTint="99"/>
          </w:tcPr>
          <w:p w:rsidR="00EC2750" w:rsidRPr="00A47B58" w:rsidRDefault="00EC2750" w:rsidP="00363542">
            <w:pPr>
              <w:ind w:firstLineChars="50" w:firstLine="100"/>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30V-36V</w:t>
            </w:r>
          </w:p>
        </w:tc>
        <w:tc>
          <w:tcPr>
            <w:tcW w:w="1559"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60V-72V</w:t>
            </w:r>
          </w:p>
        </w:tc>
        <w:tc>
          <w:tcPr>
            <w:tcW w:w="1486"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120V-144V</w:t>
            </w:r>
          </w:p>
        </w:tc>
        <w:tc>
          <w:tcPr>
            <w:tcW w:w="1375"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150V-180V</w:t>
            </w:r>
          </w:p>
        </w:tc>
        <w:tc>
          <w:tcPr>
            <w:tcW w:w="1231" w:type="dxa"/>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288V-432</w:t>
            </w:r>
            <w:r w:rsidRPr="00A47B58">
              <w:rPr>
                <w:rFonts w:ascii="宋体" w:eastAsia="宋体" w:hAnsi="宋体" w:cs="Times New Roman" w:hint="eastAsia"/>
                <w:color w:val="0D0D0D" w:themeColor="text1" w:themeTint="F2"/>
                <w:sz w:val="20"/>
                <w:szCs w:val="20"/>
              </w:rPr>
              <w:t>V</w:t>
            </w:r>
          </w:p>
        </w:tc>
        <w:tc>
          <w:tcPr>
            <w:tcW w:w="1231" w:type="dxa"/>
            <w:shd w:val="clear" w:color="auto" w:fill="C2D69B" w:themeFill="accent3" w:themeFillTint="99"/>
          </w:tcPr>
          <w:p w:rsidR="00EC2750" w:rsidRDefault="00EC2750" w:rsidP="00363542">
            <w:pPr>
              <w:jc w:val="center"/>
              <w:rPr>
                <w:rFonts w:ascii="宋体" w:eastAsia="宋体" w:hAnsi="宋体" w:cs="Times New Roman"/>
                <w:color w:val="0D0D0D" w:themeColor="text1" w:themeTint="F2"/>
                <w:sz w:val="20"/>
                <w:szCs w:val="20"/>
              </w:rPr>
            </w:pPr>
            <w:r>
              <w:rPr>
                <w:rFonts w:ascii="宋体" w:eastAsia="宋体" w:hAnsi="宋体" w:cs="Times New Roman" w:hint="eastAsia"/>
                <w:color w:val="0D0D0D" w:themeColor="text1" w:themeTint="F2"/>
                <w:sz w:val="20"/>
                <w:szCs w:val="20"/>
              </w:rPr>
              <w:t>450V-700V</w:t>
            </w:r>
          </w:p>
        </w:tc>
      </w:tr>
      <w:tr w:rsidR="00EC2750" w:rsidRPr="00ED5A3B" w:rsidTr="00363542">
        <w:trPr>
          <w:trHeight w:val="266"/>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光伏组件接入组数</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1组</w:t>
            </w:r>
          </w:p>
        </w:tc>
      </w:tr>
      <w:tr w:rsidR="00EC2750" w:rsidRPr="00ED5A3B" w:rsidTr="00363542">
        <w:trPr>
          <w:trHeight w:val="266"/>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额定充电电流</w:t>
            </w:r>
          </w:p>
        </w:tc>
        <w:tc>
          <w:tcPr>
            <w:tcW w:w="8354" w:type="dxa"/>
            <w:gridSpan w:val="6"/>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30A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50A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60A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75A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85A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100A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120A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150A</w:t>
            </w:r>
          </w:p>
        </w:tc>
      </w:tr>
      <w:tr w:rsidR="00EC2750" w:rsidRPr="00ED5A3B" w:rsidTr="00363542">
        <w:trPr>
          <w:trHeight w:val="259"/>
        </w:trPr>
        <w:tc>
          <w:tcPr>
            <w:tcW w:w="1916" w:type="dxa"/>
            <w:tcBorders>
              <w:bottom w:val="single" w:sz="8" w:space="0" w:color="FFFFFF"/>
            </w:tcBorders>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蓄电池组额定电压</w:t>
            </w:r>
            <w:r w:rsidRPr="00A47B58">
              <w:rPr>
                <w:rFonts w:ascii="宋体" w:eastAsia="宋体" w:hAnsi="宋体" w:cs="宋体"/>
                <w:bCs/>
                <w:color w:val="0D0D0D" w:themeColor="text1" w:themeTint="F2"/>
                <w:sz w:val="20"/>
                <w:szCs w:val="20"/>
              </w:rPr>
              <w:t xml:space="preserve"> </w:t>
            </w:r>
          </w:p>
        </w:tc>
        <w:tc>
          <w:tcPr>
            <w:tcW w:w="8354" w:type="dxa"/>
            <w:gridSpan w:val="6"/>
            <w:tcBorders>
              <w:bottom w:val="single" w:sz="8" w:space="0" w:color="FFFFFF"/>
            </w:tcBorders>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24V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48V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96V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120V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220V  </w:t>
            </w:r>
            <w:r w:rsidRPr="00A47B58">
              <w:rPr>
                <w:rFonts w:ascii="宋体" w:eastAsia="宋体" w:hAnsi="宋体" w:cs="Times New Roman" w:hint="eastAsia"/>
                <w:color w:val="0D0D0D" w:themeColor="text1" w:themeTint="F2"/>
                <w:sz w:val="20"/>
                <w:szCs w:val="20"/>
              </w:rPr>
              <w:sym w:font="Wingdings" w:char="F06F"/>
            </w:r>
            <w:r w:rsidRPr="00A47B58">
              <w:rPr>
                <w:rFonts w:ascii="宋体" w:eastAsia="宋体" w:hAnsi="宋体" w:cs="Times New Roman" w:hint="eastAsia"/>
                <w:color w:val="0D0D0D" w:themeColor="text1" w:themeTint="F2"/>
                <w:sz w:val="20"/>
                <w:szCs w:val="20"/>
              </w:rPr>
              <w:t xml:space="preserve">240V   </w:t>
            </w:r>
            <w:r w:rsidRPr="00A47B58">
              <w:rPr>
                <w:rFonts w:ascii="宋体" w:eastAsia="宋体" w:hAnsi="宋体" w:cs="Times New Roman" w:hint="eastAsia"/>
                <w:color w:val="0D0D0D" w:themeColor="text1" w:themeTint="F2"/>
                <w:sz w:val="20"/>
                <w:szCs w:val="20"/>
              </w:rPr>
              <w:sym w:font="Wingdings" w:char="F06F"/>
            </w:r>
            <w:r>
              <w:rPr>
                <w:rFonts w:ascii="宋体" w:eastAsia="宋体" w:hAnsi="宋体" w:cs="Times New Roman" w:hint="eastAsia"/>
                <w:color w:val="0D0D0D" w:themeColor="text1" w:themeTint="F2"/>
                <w:sz w:val="20"/>
                <w:szCs w:val="20"/>
              </w:rPr>
              <w:t>384</w:t>
            </w:r>
            <w:r w:rsidRPr="00A47B58">
              <w:rPr>
                <w:rFonts w:ascii="宋体" w:eastAsia="宋体" w:hAnsi="宋体" w:cs="Times New Roman" w:hint="eastAsia"/>
                <w:color w:val="0D0D0D" w:themeColor="text1" w:themeTint="F2"/>
                <w:sz w:val="20"/>
                <w:szCs w:val="20"/>
              </w:rPr>
              <w:t xml:space="preserve">V   </w:t>
            </w:r>
          </w:p>
        </w:tc>
      </w:tr>
      <w:tr w:rsidR="00EC2750" w:rsidRPr="00ED5A3B" w:rsidTr="00363542">
        <w:trPr>
          <w:trHeight w:val="204"/>
        </w:trPr>
        <w:tc>
          <w:tcPr>
            <w:tcW w:w="10270" w:type="dxa"/>
            <w:gridSpan w:val="7"/>
            <w:tcBorders>
              <w:bottom w:val="single" w:sz="8" w:space="0" w:color="FFFFFF"/>
            </w:tcBorders>
            <w:shd w:val="clear" w:color="auto" w:fill="92D050"/>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 xml:space="preserve">电性能参数 </w:t>
            </w:r>
          </w:p>
        </w:tc>
      </w:tr>
      <w:tr w:rsidR="00EC2750" w:rsidRPr="00ED5A3B" w:rsidTr="00363542">
        <w:trPr>
          <w:trHeight w:val="204"/>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静态损耗 [</w:t>
            </w:r>
            <w:r w:rsidRPr="00A47B58">
              <w:rPr>
                <w:rFonts w:ascii="宋体" w:eastAsia="宋体" w:hAnsi="宋体" w:cs="Times New Roman"/>
                <w:color w:val="0D0D0D" w:themeColor="text1" w:themeTint="F2"/>
                <w:sz w:val="20"/>
                <w:szCs w:val="20"/>
              </w:rPr>
              <w:t>mA</w:t>
            </w:r>
            <w:r w:rsidRPr="00A47B58">
              <w:rPr>
                <w:rFonts w:ascii="宋体" w:eastAsia="宋体" w:hAnsi="宋体" w:cs="Times New Roman" w:hint="eastAsia"/>
                <w:color w:val="0D0D0D" w:themeColor="text1" w:themeTint="F2"/>
                <w:sz w:val="20"/>
                <w:szCs w:val="20"/>
              </w:rPr>
              <w:t>]</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color w:val="0D0D0D" w:themeColor="text1" w:themeTint="F2"/>
                <w:sz w:val="20"/>
                <w:szCs w:val="20"/>
              </w:rPr>
              <w:t>≤</w:t>
            </w:r>
            <w:r w:rsidRPr="00A47B58">
              <w:rPr>
                <w:rFonts w:ascii="宋体" w:eastAsia="宋体" w:hAnsi="宋体" w:cs="Times New Roman" w:hint="eastAsia"/>
                <w:color w:val="0D0D0D" w:themeColor="text1" w:themeTint="F2"/>
                <w:sz w:val="20"/>
                <w:szCs w:val="20"/>
              </w:rPr>
              <w:t>60</w:t>
            </w:r>
          </w:p>
        </w:tc>
      </w:tr>
      <w:tr w:rsidR="00EC2750" w:rsidRPr="00ED5A3B" w:rsidTr="00363542">
        <w:trPr>
          <w:trHeight w:val="196"/>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夜间待机损耗[</w:t>
            </w:r>
            <w:r w:rsidRPr="00A47B58">
              <w:rPr>
                <w:rFonts w:ascii="宋体" w:eastAsia="宋体" w:hAnsi="宋体" w:cs="Times New Roman"/>
                <w:color w:val="0D0D0D" w:themeColor="text1" w:themeTint="F2"/>
                <w:sz w:val="20"/>
                <w:szCs w:val="20"/>
              </w:rPr>
              <w:t>mA</w:t>
            </w:r>
            <w:r w:rsidRPr="00A47B58">
              <w:rPr>
                <w:rFonts w:ascii="宋体" w:eastAsia="宋体" w:hAnsi="宋体" w:cs="Times New Roman" w:hint="eastAsia"/>
                <w:color w:val="0D0D0D" w:themeColor="text1" w:themeTint="F2"/>
                <w:sz w:val="20"/>
                <w:szCs w:val="20"/>
              </w:rPr>
              <w:t>]</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color w:val="0D0D0D" w:themeColor="text1" w:themeTint="F2"/>
                <w:sz w:val="20"/>
                <w:szCs w:val="20"/>
              </w:rPr>
              <w:t>≤</w:t>
            </w:r>
            <w:r w:rsidRPr="00A47B58">
              <w:rPr>
                <w:rFonts w:ascii="宋体" w:eastAsia="宋体" w:hAnsi="宋体" w:cs="Times New Roman" w:hint="eastAsia"/>
                <w:color w:val="0D0D0D" w:themeColor="text1" w:themeTint="F2"/>
                <w:sz w:val="20"/>
                <w:szCs w:val="20"/>
              </w:rPr>
              <w:t>30</w:t>
            </w:r>
          </w:p>
        </w:tc>
      </w:tr>
      <w:tr w:rsidR="00EC2750" w:rsidRPr="00ED5A3B" w:rsidTr="00363542">
        <w:trPr>
          <w:trHeight w:val="196"/>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隔离类型</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非隔离</w:t>
            </w:r>
          </w:p>
        </w:tc>
      </w:tr>
      <w:tr w:rsidR="00EC2750" w:rsidRPr="00ED5A3B" w:rsidTr="00363542">
        <w:trPr>
          <w:trHeight w:val="196"/>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工作温度范围</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color w:val="0D0D0D" w:themeColor="text1" w:themeTint="F2"/>
                <w:sz w:val="20"/>
                <w:szCs w:val="20"/>
              </w:rPr>
              <w:t>-2</w:t>
            </w:r>
            <w:r w:rsidRPr="00A47B58">
              <w:rPr>
                <w:rFonts w:ascii="宋体" w:eastAsia="宋体" w:hAnsi="宋体" w:cs="Times New Roman" w:hint="eastAsia"/>
                <w:color w:val="0D0D0D" w:themeColor="text1" w:themeTint="F2"/>
                <w:sz w:val="20"/>
                <w:szCs w:val="20"/>
              </w:rPr>
              <w:t>5</w:t>
            </w:r>
            <w:r w:rsidRPr="00A47B58">
              <w:rPr>
                <w:rFonts w:ascii="宋体" w:eastAsia="宋体" w:hAnsi="宋体" w:cs="Times New Roman"/>
                <w:color w:val="0D0D0D" w:themeColor="text1" w:themeTint="F2"/>
                <w:sz w:val="20"/>
                <w:szCs w:val="20"/>
              </w:rPr>
              <w:t>℃ ～ +</w:t>
            </w:r>
            <w:r w:rsidRPr="00A47B58">
              <w:rPr>
                <w:rFonts w:ascii="宋体" w:eastAsia="宋体" w:hAnsi="宋体" w:cs="Times New Roman" w:hint="eastAsia"/>
                <w:color w:val="0D0D0D" w:themeColor="text1" w:themeTint="F2"/>
                <w:sz w:val="20"/>
                <w:szCs w:val="20"/>
              </w:rPr>
              <w:t>6</w:t>
            </w:r>
            <w:r w:rsidRPr="00A47B58">
              <w:rPr>
                <w:rFonts w:ascii="宋体" w:eastAsia="宋体" w:hAnsi="宋体" w:cs="Times New Roman"/>
                <w:color w:val="0D0D0D" w:themeColor="text1" w:themeTint="F2"/>
                <w:sz w:val="20"/>
                <w:szCs w:val="20"/>
              </w:rPr>
              <w:t>0℃</w:t>
            </w:r>
          </w:p>
        </w:tc>
      </w:tr>
      <w:tr w:rsidR="00EC2750" w:rsidRPr="00ED5A3B"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散热方式</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双风扇双工作模式散热</w:t>
            </w:r>
          </w:p>
        </w:tc>
      </w:tr>
      <w:tr w:rsidR="00EC2750" w:rsidRPr="00ED5A3B"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允许环境湿度</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0%</w:t>
            </w:r>
            <w:r w:rsidRPr="00A47B58">
              <w:rPr>
                <w:rFonts w:ascii="宋体" w:eastAsia="宋体" w:hAnsi="宋体" w:cs="Times New Roman"/>
                <w:color w:val="0D0D0D" w:themeColor="text1" w:themeTint="F2"/>
                <w:sz w:val="20"/>
                <w:szCs w:val="20"/>
              </w:rPr>
              <w:t>～</w:t>
            </w:r>
            <w:r w:rsidRPr="00A47B58">
              <w:rPr>
                <w:rFonts w:ascii="宋体" w:eastAsia="宋体" w:hAnsi="宋体" w:cs="Times New Roman" w:hint="eastAsia"/>
                <w:color w:val="0D0D0D" w:themeColor="text1" w:themeTint="F2"/>
                <w:sz w:val="20"/>
                <w:szCs w:val="20"/>
              </w:rPr>
              <w:t>98% 无冷凝</w:t>
            </w:r>
          </w:p>
        </w:tc>
      </w:tr>
      <w:tr w:rsidR="00EC2750" w:rsidRPr="00ED5A3B" w:rsidTr="00363542">
        <w:trPr>
          <w:trHeight w:val="359"/>
        </w:trPr>
        <w:tc>
          <w:tcPr>
            <w:tcW w:w="1916" w:type="dxa"/>
            <w:tcBorders>
              <w:bottom w:val="single" w:sz="8" w:space="0" w:color="FFFFFF"/>
            </w:tcBorders>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允许最高海拔</w:t>
            </w:r>
          </w:p>
        </w:tc>
        <w:tc>
          <w:tcPr>
            <w:tcW w:w="8354" w:type="dxa"/>
            <w:gridSpan w:val="6"/>
            <w:tcBorders>
              <w:bottom w:val="single" w:sz="8" w:space="0" w:color="FFFFFF"/>
            </w:tcBorders>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bCs/>
                <w:color w:val="0D0D0D" w:themeColor="text1" w:themeTint="F2"/>
                <w:sz w:val="20"/>
                <w:szCs w:val="20"/>
              </w:rPr>
              <w:t>≤</w:t>
            </w:r>
            <w:r w:rsidRPr="00A47B58">
              <w:rPr>
                <w:rFonts w:ascii="宋体" w:eastAsia="宋体" w:hAnsi="宋体" w:cs="宋体" w:hint="eastAsia"/>
                <w:bCs/>
                <w:color w:val="0D0D0D" w:themeColor="text1" w:themeTint="F2"/>
                <w:sz w:val="20"/>
                <w:szCs w:val="20"/>
              </w:rPr>
              <w:t>2</w:t>
            </w:r>
            <w:r w:rsidRPr="00A47B58">
              <w:rPr>
                <w:rFonts w:ascii="宋体" w:eastAsia="宋体" w:hAnsi="宋体" w:cs="宋体"/>
                <w:bCs/>
                <w:color w:val="0D0D0D" w:themeColor="text1" w:themeTint="F2"/>
                <w:sz w:val="20"/>
                <w:szCs w:val="20"/>
              </w:rPr>
              <w:t>000m</w:t>
            </w:r>
          </w:p>
        </w:tc>
      </w:tr>
      <w:tr w:rsidR="00EC2750" w:rsidRPr="00ED5A3B" w:rsidTr="00363542">
        <w:trPr>
          <w:trHeight w:val="359"/>
        </w:trPr>
        <w:tc>
          <w:tcPr>
            <w:tcW w:w="10270" w:type="dxa"/>
            <w:gridSpan w:val="7"/>
            <w:tcBorders>
              <w:bottom w:val="single" w:sz="8" w:space="0" w:color="FFFFFF"/>
            </w:tcBorders>
            <w:shd w:val="clear" w:color="auto" w:fill="92D050"/>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接口</w:t>
            </w:r>
          </w:p>
        </w:tc>
      </w:tr>
      <w:tr w:rsidR="00EC2750"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接线端子</w:t>
            </w:r>
          </w:p>
        </w:tc>
        <w:tc>
          <w:tcPr>
            <w:tcW w:w="8354" w:type="dxa"/>
            <w:gridSpan w:val="6"/>
            <w:shd w:val="clear" w:color="auto" w:fill="C2D69B" w:themeFill="accent3" w:themeFillTint="99"/>
          </w:tcPr>
          <w:p w:rsidR="00EC2750"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Pr>
                <w:rFonts w:ascii="宋体" w:eastAsia="宋体" w:hAnsi="宋体" w:cs="宋体" w:hint="eastAsia"/>
                <w:bCs/>
                <w:color w:val="0D0D0D" w:themeColor="text1" w:themeTint="F2"/>
                <w:sz w:val="20"/>
                <w:szCs w:val="20"/>
              </w:rPr>
              <w:t>TC系列栅栏式接线</w:t>
            </w:r>
          </w:p>
        </w:tc>
      </w:tr>
      <w:tr w:rsidR="00EC2750"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显示方式</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 xml:space="preserve">LCD </w:t>
            </w:r>
            <w:r w:rsidRPr="00A47B58">
              <w:rPr>
                <w:rFonts w:ascii="宋体" w:eastAsia="宋体" w:hAnsi="宋体" w:cs="Times New Roman" w:hint="eastAsia"/>
                <w:color w:val="0D0D0D" w:themeColor="text1" w:themeTint="F2"/>
                <w:sz w:val="20"/>
                <w:szCs w:val="20"/>
              </w:rPr>
              <w:t>[16X2字符,绿色背光]</w:t>
            </w:r>
          </w:p>
        </w:tc>
      </w:tr>
      <w:tr w:rsidR="00EC2750"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显示语言</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English</w:t>
            </w:r>
          </w:p>
        </w:tc>
      </w:tr>
      <w:tr w:rsidR="00EC2750" w:rsidRPr="00ED5A3B"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通讯方式</w:t>
            </w:r>
            <w:r w:rsidRPr="00A47B58">
              <w:rPr>
                <w:rFonts w:ascii="宋体" w:eastAsia="宋体" w:hAnsi="宋体" w:cs="Times New Roman" w:hint="eastAsia"/>
                <w:color w:val="0D0D0D" w:themeColor="text1" w:themeTint="F2"/>
                <w:sz w:val="20"/>
                <w:szCs w:val="20"/>
              </w:rPr>
              <w:t>[选配]</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RS232</w:t>
            </w:r>
          </w:p>
        </w:tc>
      </w:tr>
      <w:tr w:rsidR="00EC2750" w:rsidRPr="00ED5A3B" w:rsidTr="00363542">
        <w:trPr>
          <w:trHeight w:val="359"/>
        </w:trPr>
        <w:tc>
          <w:tcPr>
            <w:tcW w:w="1916" w:type="dxa"/>
            <w:shd w:val="clear" w:color="auto" w:fill="C2D69B" w:themeFill="accent3" w:themeFillTint="99"/>
          </w:tcPr>
          <w:p w:rsidR="00EC2750" w:rsidRPr="00A47B58" w:rsidRDefault="00EC2750" w:rsidP="00363542">
            <w:pPr>
              <w:tabs>
                <w:tab w:val="left" w:pos="1395"/>
              </w:tabs>
              <w:spacing w:line="240" w:lineRule="exact"/>
              <w:textAlignment w:val="center"/>
              <w:rPr>
                <w:rFonts w:ascii="宋体" w:eastAsia="宋体" w:hAnsi="宋体" w:cs="宋体"/>
                <w:bCs/>
                <w:color w:val="0D0D0D" w:themeColor="text1" w:themeTint="F2"/>
                <w:sz w:val="20"/>
                <w:szCs w:val="20"/>
              </w:rPr>
            </w:pPr>
            <w:r w:rsidRPr="00A47B58">
              <w:rPr>
                <w:rFonts w:ascii="宋体" w:eastAsia="宋体" w:hAnsi="宋体" w:cs="宋体" w:hint="eastAsia"/>
                <w:bCs/>
                <w:color w:val="0D0D0D" w:themeColor="text1" w:themeTint="F2"/>
                <w:sz w:val="20"/>
                <w:szCs w:val="20"/>
              </w:rPr>
              <w:t xml:space="preserve">防护等级 </w:t>
            </w:r>
          </w:p>
        </w:tc>
        <w:tc>
          <w:tcPr>
            <w:tcW w:w="8354" w:type="dxa"/>
            <w:gridSpan w:val="6"/>
            <w:shd w:val="clear" w:color="auto" w:fill="C2D69B" w:themeFill="accent3" w:themeFillTint="99"/>
          </w:tcPr>
          <w:p w:rsidR="00EC2750" w:rsidRPr="00A47B58" w:rsidRDefault="00EC2750" w:rsidP="00363542">
            <w:pPr>
              <w:tabs>
                <w:tab w:val="left" w:pos="1395"/>
              </w:tabs>
              <w:spacing w:line="240" w:lineRule="exact"/>
              <w:jc w:val="center"/>
              <w:textAlignment w:val="center"/>
              <w:rPr>
                <w:rFonts w:ascii="宋体" w:eastAsia="宋体" w:hAnsi="宋体" w:cs="宋体"/>
                <w:bCs/>
                <w:color w:val="0D0D0D" w:themeColor="text1" w:themeTint="F2"/>
                <w:sz w:val="20"/>
                <w:szCs w:val="20"/>
              </w:rPr>
            </w:pPr>
            <w:r w:rsidRPr="00A47B58">
              <w:rPr>
                <w:rFonts w:ascii="宋体" w:eastAsia="宋体" w:hAnsi="宋体" w:cs="宋体"/>
                <w:bCs/>
                <w:color w:val="0D0D0D" w:themeColor="text1" w:themeTint="F2"/>
                <w:sz w:val="20"/>
                <w:szCs w:val="20"/>
              </w:rPr>
              <w:t>IP20</w:t>
            </w:r>
            <w:r w:rsidRPr="00A47B58">
              <w:rPr>
                <w:rFonts w:ascii="宋体" w:eastAsia="宋体" w:hAnsi="宋体" w:cs="宋体" w:hint="eastAsia"/>
                <w:bCs/>
                <w:color w:val="0D0D0D" w:themeColor="text1" w:themeTint="F2"/>
                <w:sz w:val="20"/>
                <w:szCs w:val="20"/>
              </w:rPr>
              <w:t xml:space="preserve"> [室内]</w:t>
            </w:r>
          </w:p>
        </w:tc>
      </w:tr>
      <w:tr w:rsidR="00EC2750" w:rsidRPr="00ED5A3B" w:rsidTr="00363542">
        <w:trPr>
          <w:trHeight w:val="305"/>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噪声[dBA]</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＜30</w:t>
            </w:r>
          </w:p>
        </w:tc>
      </w:tr>
      <w:tr w:rsidR="00EC2750" w:rsidRPr="00ED5A3B" w:rsidTr="00363542">
        <w:trPr>
          <w:trHeight w:val="305"/>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安装方式</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壁挂</w:t>
            </w:r>
          </w:p>
        </w:tc>
      </w:tr>
      <w:tr w:rsidR="00EC2750" w:rsidRPr="00ED5A3B" w:rsidTr="00363542">
        <w:trPr>
          <w:trHeight w:val="305"/>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外形尺寸[宽深高]</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345 *395 *155 [mm]</w:t>
            </w:r>
          </w:p>
        </w:tc>
      </w:tr>
      <w:tr w:rsidR="00EC2750" w:rsidRPr="00ED5A3B" w:rsidTr="00363542">
        <w:trPr>
          <w:trHeight w:val="305"/>
        </w:trPr>
        <w:tc>
          <w:tcPr>
            <w:tcW w:w="1916" w:type="dxa"/>
            <w:shd w:val="clear" w:color="auto" w:fill="C2D69B" w:themeFill="accent3" w:themeFillTint="99"/>
          </w:tcPr>
          <w:p w:rsidR="00EC2750" w:rsidRPr="00A47B58" w:rsidRDefault="00EC2750" w:rsidP="00363542">
            <w:pP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 xml:space="preserve">净重 </w:t>
            </w:r>
          </w:p>
        </w:tc>
        <w:tc>
          <w:tcPr>
            <w:tcW w:w="8354" w:type="dxa"/>
            <w:gridSpan w:val="6"/>
            <w:shd w:val="clear" w:color="auto" w:fill="C2D69B" w:themeFill="accent3" w:themeFillTint="99"/>
          </w:tcPr>
          <w:p w:rsidR="00EC2750" w:rsidRPr="00A47B58" w:rsidRDefault="00EC2750" w:rsidP="00363542">
            <w:pPr>
              <w:jc w:val="center"/>
              <w:rPr>
                <w:rFonts w:ascii="宋体" w:eastAsia="宋体" w:hAnsi="宋体" w:cs="Times New Roman"/>
                <w:color w:val="0D0D0D" w:themeColor="text1" w:themeTint="F2"/>
                <w:sz w:val="20"/>
                <w:szCs w:val="20"/>
              </w:rPr>
            </w:pPr>
            <w:r w:rsidRPr="00A47B58">
              <w:rPr>
                <w:rFonts w:ascii="宋体" w:eastAsia="宋体" w:hAnsi="宋体" w:cs="Times New Roman" w:hint="eastAsia"/>
                <w:color w:val="0D0D0D" w:themeColor="text1" w:themeTint="F2"/>
                <w:sz w:val="20"/>
                <w:szCs w:val="20"/>
              </w:rPr>
              <w:t>12</w:t>
            </w:r>
            <w:r w:rsidRPr="00A47B58">
              <w:rPr>
                <w:rFonts w:ascii="宋体" w:eastAsia="宋体" w:hAnsi="宋体" w:cs="Times New Roman"/>
                <w:color w:val="0D0D0D" w:themeColor="text1" w:themeTint="F2"/>
                <w:sz w:val="20"/>
                <w:szCs w:val="20"/>
              </w:rPr>
              <w:t>KG</w:t>
            </w:r>
          </w:p>
        </w:tc>
      </w:tr>
    </w:tbl>
    <w:p w:rsidR="00EC2750" w:rsidRDefault="00EC2750" w:rsidP="00EC2750">
      <w:pPr>
        <w:ind w:firstLineChars="99" w:firstLine="298"/>
        <w:rPr>
          <w:rFonts w:ascii="Times New Roman" w:hAnsi="Times New Roman"/>
          <w:b/>
          <w:noProof/>
          <w:color w:val="0D0D0D" w:themeColor="text1" w:themeTint="F2"/>
          <w:sz w:val="30"/>
          <w:szCs w:val="30"/>
          <w:shd w:val="pct15" w:color="auto" w:fill="FFFFFF"/>
        </w:rPr>
      </w:pPr>
      <w:r>
        <w:rPr>
          <w:rFonts w:ascii="Times New Roman" w:hAnsi="Times New Roman" w:hint="eastAsia"/>
          <w:b/>
          <w:noProof/>
          <w:color w:val="0D0D0D" w:themeColor="text1" w:themeTint="F2"/>
          <w:sz w:val="30"/>
          <w:szCs w:val="30"/>
          <w:shd w:val="pct15" w:color="auto" w:fill="FFFFFF"/>
        </w:rPr>
        <w:t>机械尺寸图：</w:t>
      </w:r>
    </w:p>
    <w:p w:rsidR="00D30493" w:rsidRPr="00EC2750" w:rsidRDefault="00D30493" w:rsidP="00EC2750">
      <w:pPr>
        <w:ind w:firstLineChars="99" w:firstLine="298"/>
        <w:rPr>
          <w:rFonts w:ascii="Times New Roman" w:hAnsi="Times New Roman"/>
          <w:b/>
          <w:noProof/>
          <w:color w:val="0D0D0D" w:themeColor="text1" w:themeTint="F2"/>
          <w:sz w:val="30"/>
          <w:szCs w:val="30"/>
          <w:shd w:val="pct15" w:color="auto" w:fill="FFFFFF"/>
        </w:rPr>
      </w:pPr>
      <w:r>
        <w:rPr>
          <w:rFonts w:ascii="Times New Roman" w:hAnsi="Times New Roman"/>
          <w:b/>
          <w:noProof/>
          <w:color w:val="0D0D0D" w:themeColor="text1" w:themeTint="F2"/>
          <w:sz w:val="30"/>
          <w:szCs w:val="30"/>
        </w:rPr>
        <w:drawing>
          <wp:anchor distT="0" distB="0" distL="114300" distR="114300" simplePos="0" relativeHeight="251671552" behindDoc="0" locked="0" layoutInCell="1" allowOverlap="1">
            <wp:simplePos x="0" y="0"/>
            <wp:positionH relativeFrom="column">
              <wp:posOffset>969545</wp:posOffset>
            </wp:positionH>
            <wp:positionV relativeFrom="paragraph">
              <wp:posOffset>115804</wp:posOffset>
            </wp:positionV>
            <wp:extent cx="3301666" cy="2218623"/>
            <wp:effectExtent l="19050" t="0" r="0" b="0"/>
            <wp:wrapNone/>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3301667" cy="2218624"/>
                    </a:xfrm>
                    <a:prstGeom prst="rect">
                      <a:avLst/>
                    </a:prstGeom>
                    <a:noFill/>
                    <a:ln w="9525">
                      <a:noFill/>
                      <a:miter lim="800000"/>
                      <a:headEnd/>
                      <a:tailEnd/>
                    </a:ln>
                  </pic:spPr>
                </pic:pic>
              </a:graphicData>
            </a:graphic>
          </wp:anchor>
        </w:drawing>
      </w:r>
    </w:p>
    <w:p w:rsidR="00EC2750" w:rsidRPr="008D45F8" w:rsidRDefault="00EC2750" w:rsidP="00EC2750">
      <w:pPr>
        <w:spacing w:line="300" w:lineRule="auto"/>
        <w:ind w:left="301" w:hangingChars="150" w:hanging="301"/>
        <w:jc w:val="center"/>
        <w:rPr>
          <w:rFonts w:ascii="宋体" w:hAnsi="宋体"/>
          <w:b/>
          <w:sz w:val="20"/>
          <w:szCs w:val="20"/>
        </w:rPr>
      </w:pPr>
    </w:p>
    <w:p w:rsidR="00EC2750" w:rsidRDefault="00EC2750"/>
    <w:p w:rsidR="00EC2750" w:rsidRDefault="00EC2750"/>
    <w:p w:rsidR="00EC2750" w:rsidRDefault="00EC2750"/>
    <w:p w:rsidR="00EC2750" w:rsidRDefault="00EC2750"/>
    <w:p w:rsidR="00EC2750" w:rsidRDefault="00EC2750"/>
    <w:p w:rsidR="00EC2750" w:rsidRDefault="00EC2750"/>
    <w:p w:rsidR="00EC2750" w:rsidRDefault="00EC2750"/>
    <w:p w:rsidR="001B44FF" w:rsidRDefault="00EA4563">
      <w:pPr>
        <w:rPr>
          <w:noProof/>
        </w:rPr>
      </w:pPr>
    </w:p>
    <w:p w:rsidR="00D30493" w:rsidRDefault="00D30493">
      <w:pPr>
        <w:rPr>
          <w:noProof/>
        </w:rPr>
      </w:pPr>
    </w:p>
    <w:p w:rsidR="00D30493" w:rsidRDefault="00D30493">
      <w:pPr>
        <w:rPr>
          <w:noProof/>
        </w:rPr>
      </w:pPr>
      <w:r>
        <w:rPr>
          <w:rFonts w:hint="eastAsia"/>
          <w:noProof/>
        </w:rPr>
        <w:lastRenderedPageBreak/>
        <w:drawing>
          <wp:anchor distT="0" distB="0" distL="114300" distR="114300" simplePos="0" relativeHeight="251673600" behindDoc="1" locked="0" layoutInCell="1" allowOverlap="1">
            <wp:simplePos x="0" y="0"/>
            <wp:positionH relativeFrom="column">
              <wp:posOffset>444500</wp:posOffset>
            </wp:positionH>
            <wp:positionV relativeFrom="paragraph">
              <wp:posOffset>19050</wp:posOffset>
            </wp:positionV>
            <wp:extent cx="4258945" cy="4143375"/>
            <wp:effectExtent l="19050" t="0" r="8255" b="0"/>
            <wp:wrapSquare wrapText="bothSides"/>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4258945" cy="4143375"/>
                    </a:xfrm>
                    <a:prstGeom prst="rect">
                      <a:avLst/>
                    </a:prstGeom>
                    <a:noFill/>
                    <a:ln w="9525">
                      <a:noFill/>
                      <a:miter lim="800000"/>
                      <a:headEnd/>
                      <a:tailEnd/>
                    </a:ln>
                  </pic:spPr>
                </pic:pic>
              </a:graphicData>
            </a:graphic>
          </wp:anchor>
        </w:drawing>
      </w:r>
    </w:p>
    <w:p w:rsidR="00D30493" w:rsidRDefault="00D30493">
      <w:pPr>
        <w:rPr>
          <w:noProof/>
        </w:rPr>
      </w:pPr>
    </w:p>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p w:rsidR="00D30493" w:rsidRDefault="00D30493"/>
    <w:sectPr w:rsidR="00D30493" w:rsidSect="00A47B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63" w:rsidRDefault="00EA4563" w:rsidP="0006432F">
      <w:r>
        <w:separator/>
      </w:r>
    </w:p>
  </w:endnote>
  <w:endnote w:type="continuationSeparator" w:id="1">
    <w:p w:rsidR="00EA4563" w:rsidRDefault="00EA4563" w:rsidP="000643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63" w:rsidRDefault="00EA4563" w:rsidP="0006432F">
      <w:r>
        <w:separator/>
      </w:r>
    </w:p>
  </w:footnote>
  <w:footnote w:type="continuationSeparator" w:id="1">
    <w:p w:rsidR="00EA4563" w:rsidRDefault="00EA4563" w:rsidP="00064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D030D"/>
    <w:multiLevelType w:val="hybridMultilevel"/>
    <w:tmpl w:val="971CAB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750"/>
    <w:rsid w:val="0006432F"/>
    <w:rsid w:val="001915D7"/>
    <w:rsid w:val="00264795"/>
    <w:rsid w:val="0031537A"/>
    <w:rsid w:val="003213BC"/>
    <w:rsid w:val="003622F4"/>
    <w:rsid w:val="00365B1D"/>
    <w:rsid w:val="00386EE7"/>
    <w:rsid w:val="00500FCB"/>
    <w:rsid w:val="00561A09"/>
    <w:rsid w:val="00743740"/>
    <w:rsid w:val="008B3488"/>
    <w:rsid w:val="00924AAB"/>
    <w:rsid w:val="00A34899"/>
    <w:rsid w:val="00A85793"/>
    <w:rsid w:val="00C54480"/>
    <w:rsid w:val="00D23E4E"/>
    <w:rsid w:val="00D30493"/>
    <w:rsid w:val="00E34233"/>
    <w:rsid w:val="00EA4563"/>
    <w:rsid w:val="00EC2750"/>
    <w:rsid w:val="00F20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32"/>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7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750"/>
    <w:pPr>
      <w:ind w:firstLineChars="200" w:firstLine="420"/>
    </w:pPr>
  </w:style>
  <w:style w:type="paragraph" w:styleId="a4">
    <w:name w:val="header"/>
    <w:basedOn w:val="a"/>
    <w:link w:val="Char"/>
    <w:uiPriority w:val="99"/>
    <w:semiHidden/>
    <w:unhideWhenUsed/>
    <w:rsid w:val="00064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6432F"/>
    <w:rPr>
      <w:sz w:val="18"/>
      <w:szCs w:val="18"/>
    </w:rPr>
  </w:style>
  <w:style w:type="paragraph" w:styleId="a5">
    <w:name w:val="footer"/>
    <w:basedOn w:val="a"/>
    <w:link w:val="Char0"/>
    <w:uiPriority w:val="99"/>
    <w:semiHidden/>
    <w:unhideWhenUsed/>
    <w:rsid w:val="000643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643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3</cp:revision>
  <dcterms:created xsi:type="dcterms:W3CDTF">2015-08-02T02:43:00Z</dcterms:created>
  <dcterms:modified xsi:type="dcterms:W3CDTF">2015-08-02T03:46:00Z</dcterms:modified>
</cp:coreProperties>
</file>